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97BB" w14:textId="07D917D6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D123A5">
        <w:rPr>
          <w:b/>
          <w:noProof/>
          <w:sz w:val="24"/>
        </w:rPr>
        <w:t>511</w:t>
      </w:r>
    </w:p>
    <w:p w14:paraId="0B43CBAE" w14:textId="77777777" w:rsidR="00E76827" w:rsidRDefault="00E76827" w:rsidP="00D123A5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D123A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16"/>
          <w:szCs w:val="16"/>
        </w:rPr>
      </w:pPr>
    </w:p>
    <w:p w14:paraId="0BDE2A0F" w14:textId="368D764A" w:rsidR="00463675" w:rsidRPr="000F4E43" w:rsidRDefault="00463675" w:rsidP="00D123A5">
      <w:pPr>
        <w:pStyle w:val="Title"/>
        <w:spacing w:before="120"/>
        <w:ind w:left="1699" w:hanging="1699"/>
      </w:pPr>
      <w:r w:rsidRPr="000F4E43">
        <w:t>Title:</w:t>
      </w:r>
      <w:r w:rsidRPr="000F4E43">
        <w:tab/>
      </w:r>
      <w:r w:rsidR="006E1A7C" w:rsidRPr="006E1A7C">
        <w:rPr>
          <w:b w:val="0"/>
          <w:bCs w:val="0"/>
        </w:rPr>
        <w:t>Reply LS on Misalignment on access token request requirement TS 29.510 and 33.501</w:t>
      </w:r>
    </w:p>
    <w:p w14:paraId="65004854" w14:textId="41C01FC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E1A7C">
        <w:rPr>
          <w:b w:val="0"/>
          <w:bCs w:val="0"/>
        </w:rPr>
        <w:t>LS (</w:t>
      </w:r>
      <w:r w:rsidR="006E1A7C" w:rsidRPr="006E1A7C">
        <w:rPr>
          <w:b w:val="0"/>
          <w:bCs w:val="0"/>
        </w:rPr>
        <w:t>SA3-203495</w:t>
      </w:r>
      <w:r w:rsidRPr="006E1A7C">
        <w:rPr>
          <w:b w:val="0"/>
          <w:bCs w:val="0"/>
        </w:rPr>
        <w:t xml:space="preserve">) on </w:t>
      </w:r>
      <w:r w:rsidR="006E1A7C" w:rsidRPr="006E1A7C">
        <w:rPr>
          <w:b w:val="0"/>
          <w:bCs w:val="0"/>
        </w:rPr>
        <w:t xml:space="preserve">Misalignment on access token request requirement TS 29.510 and 33.501 </w:t>
      </w:r>
      <w:r w:rsidRPr="006E1A7C">
        <w:rPr>
          <w:b w:val="0"/>
          <w:bCs w:val="0"/>
        </w:rPr>
        <w:t xml:space="preserve">from </w:t>
      </w:r>
      <w:r w:rsidR="006E1A7C" w:rsidRPr="006E1A7C">
        <w:rPr>
          <w:b w:val="0"/>
          <w:bCs w:val="0"/>
        </w:rPr>
        <w:t>SA3</w:t>
      </w:r>
    </w:p>
    <w:p w14:paraId="56E3B846" w14:textId="5A51F8C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E1A7C" w:rsidRPr="006E1A7C">
        <w:rPr>
          <w:b w:val="0"/>
          <w:bCs w:val="0"/>
        </w:rPr>
        <w:t>Rel-1</w:t>
      </w:r>
      <w:r w:rsidR="006E1A7C" w:rsidRPr="006E1A7C">
        <w:rPr>
          <w:b w:val="0"/>
          <w:bCs w:val="0"/>
          <w:lang w:eastAsia="zh-CN"/>
        </w:rPr>
        <w:t>5 and Rel-16</w:t>
      </w:r>
    </w:p>
    <w:p w14:paraId="792135A2" w14:textId="692FC6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E1A7C" w:rsidRPr="006E1A7C">
        <w:rPr>
          <w:b w:val="0"/>
          <w:bCs w:val="0"/>
        </w:rPr>
        <w:t>5GS_PH1-SEC, 5G_eSBA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BDC7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E1A7C" w:rsidRPr="006E1A7C">
        <w:rPr>
          <w:b w:val="0"/>
          <w:kern w:val="28"/>
        </w:rPr>
        <w:t>CT4</w:t>
      </w:r>
    </w:p>
    <w:p w14:paraId="6AF9910D" w14:textId="7864587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E1A7C" w:rsidRPr="006E1A7C">
        <w:rPr>
          <w:b w:val="0"/>
          <w:kern w:val="28"/>
        </w:rPr>
        <w:t>SA3</w:t>
      </w:r>
    </w:p>
    <w:p w14:paraId="033E954A" w14:textId="551A57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E1A7C" w:rsidRPr="006E1A7C">
        <w:rPr>
          <w:b w:val="0"/>
          <w:kern w:val="28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C45D4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6E1A7C">
        <w:t xml:space="preserve"> Ahmad Muhanna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4FA9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1A7C">
        <w:rPr>
          <w:bCs/>
          <w:color w:val="0000FF"/>
        </w:rPr>
        <w:t>ahmad.muhanna@mavenir.com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609861BD" w:rsidR="00923E7C" w:rsidRPr="006E1A7C" w:rsidRDefault="00923E7C" w:rsidP="006E1A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072CD530" w:rsidR="00463675" w:rsidRPr="000F4E43" w:rsidRDefault="00463675" w:rsidP="000F4E43">
      <w:pPr>
        <w:pStyle w:val="Title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01BE64" w14:textId="4D9596CB" w:rsidR="00A8439B" w:rsidRDefault="006E1A7C" w:rsidP="00A8439B">
      <w:pPr>
        <w:spacing w:before="180"/>
        <w:rPr>
          <w:rFonts w:ascii="Arial" w:hAnsi="Arial" w:cs="Arial"/>
          <w:kern w:val="28"/>
        </w:rPr>
      </w:pPr>
      <w:r w:rsidRPr="00D123A5">
        <w:rPr>
          <w:rFonts w:ascii="Arial" w:hAnsi="Arial" w:cs="Arial"/>
          <w:kern w:val="28"/>
        </w:rPr>
        <w:t>CT4 would like to thank SA3 on the</w:t>
      </w:r>
      <w:r w:rsidR="00D123A5">
        <w:rPr>
          <w:rFonts w:ascii="Arial" w:hAnsi="Arial" w:cs="Arial"/>
          <w:kern w:val="28"/>
        </w:rPr>
        <w:t xml:space="preserve"> </w:t>
      </w:r>
      <w:r w:rsidR="00D123A5" w:rsidRPr="00D123A5">
        <w:rPr>
          <w:rFonts w:ascii="Arial" w:hAnsi="Arial" w:cs="Arial"/>
          <w:kern w:val="28"/>
        </w:rPr>
        <w:t>misalignment on access token request requirement TS 29.510 and 33.501</w:t>
      </w:r>
      <w:r w:rsidRPr="00D123A5">
        <w:rPr>
          <w:rFonts w:ascii="Arial" w:hAnsi="Arial" w:cs="Arial"/>
          <w:kern w:val="28"/>
        </w:rPr>
        <w:t xml:space="preserve"> LS</w:t>
      </w:r>
      <w:r w:rsidR="00D123A5">
        <w:rPr>
          <w:rFonts w:ascii="Arial" w:hAnsi="Arial" w:cs="Arial"/>
          <w:kern w:val="28"/>
        </w:rPr>
        <w:t xml:space="preserve">. CT4 </w:t>
      </w:r>
      <w:r w:rsidRPr="00D123A5">
        <w:rPr>
          <w:rFonts w:ascii="Arial" w:hAnsi="Arial" w:cs="Arial"/>
          <w:kern w:val="28"/>
        </w:rPr>
        <w:t xml:space="preserve">has discussed the issue and confirmed that </w:t>
      </w:r>
      <w:r w:rsidR="00D123A5">
        <w:rPr>
          <w:rFonts w:ascii="Arial" w:hAnsi="Arial" w:cs="Arial"/>
          <w:kern w:val="28"/>
        </w:rPr>
        <w:t xml:space="preserve">there is a misalignment between the two specification with respect to the requirement mentioned in SA3 LS in TS29.510 clauses 6.1.8 and 6.2.8 </w:t>
      </w:r>
      <w:r w:rsidR="0037160D">
        <w:rPr>
          <w:rFonts w:ascii="Arial" w:hAnsi="Arial" w:cs="Arial"/>
          <w:kern w:val="28"/>
        </w:rPr>
        <w:t>and clause 13.1.3.1 of TS33.501.</w:t>
      </w:r>
    </w:p>
    <w:p w14:paraId="7EC6D9FC" w14:textId="5F9E1090" w:rsidR="00A8439B" w:rsidRPr="00D123A5" w:rsidRDefault="00981531" w:rsidP="00A8439B">
      <w:pPr>
        <w:spacing w:before="18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I</w:t>
      </w:r>
      <w:r w:rsidR="00A8439B">
        <w:rPr>
          <w:rFonts w:ascii="Arial" w:hAnsi="Arial" w:cs="Arial"/>
          <w:kern w:val="28"/>
        </w:rPr>
        <w:t xml:space="preserve">n CT4 understanding, </w:t>
      </w:r>
      <w:r>
        <w:rPr>
          <w:rFonts w:ascii="Arial" w:hAnsi="Arial" w:cs="Arial"/>
          <w:kern w:val="28"/>
        </w:rPr>
        <w:t xml:space="preserve">the registration of OAuth2.0 client with the OAuth2.0 authorization server is different than </w:t>
      </w:r>
      <w:r w:rsidR="00A8439B">
        <w:rPr>
          <w:rFonts w:ascii="Arial" w:hAnsi="Arial" w:cs="Arial"/>
          <w:kern w:val="28"/>
        </w:rPr>
        <w:t xml:space="preserve">registration </w:t>
      </w:r>
      <w:r w:rsidR="000674EB">
        <w:rPr>
          <w:rFonts w:ascii="Arial" w:hAnsi="Arial" w:cs="Arial"/>
          <w:kern w:val="28"/>
        </w:rPr>
        <w:t xml:space="preserve">of a NF </w:t>
      </w:r>
      <w:r>
        <w:rPr>
          <w:rFonts w:ascii="Arial" w:hAnsi="Arial" w:cs="Arial"/>
          <w:kern w:val="28"/>
        </w:rPr>
        <w:t>with</w:t>
      </w:r>
      <w:r w:rsidR="00A8439B">
        <w:rPr>
          <w:rFonts w:ascii="Arial" w:hAnsi="Arial" w:cs="Arial"/>
          <w:kern w:val="28"/>
        </w:rPr>
        <w:t xml:space="preserve"> </w:t>
      </w:r>
      <w:r w:rsidR="000674EB">
        <w:rPr>
          <w:rFonts w:ascii="Arial" w:hAnsi="Arial" w:cs="Arial"/>
          <w:kern w:val="28"/>
        </w:rPr>
        <w:t xml:space="preserve">the </w:t>
      </w:r>
      <w:r w:rsidR="00A8439B">
        <w:rPr>
          <w:rFonts w:ascii="Arial" w:hAnsi="Arial" w:cs="Arial"/>
          <w:kern w:val="28"/>
        </w:rPr>
        <w:t>NRF by consuming Nnrf_NFManagement service.</w:t>
      </w:r>
    </w:p>
    <w:p w14:paraId="4CEA6785" w14:textId="240AF2AE" w:rsidR="006E1A7C" w:rsidRPr="00D123A5" w:rsidRDefault="006E1A7C" w:rsidP="00A8439B">
      <w:pPr>
        <w:spacing w:before="180"/>
        <w:rPr>
          <w:rFonts w:ascii="Arial" w:hAnsi="Arial" w:cs="Arial"/>
          <w:kern w:val="28"/>
        </w:rPr>
      </w:pPr>
      <w:r w:rsidRPr="00D123A5">
        <w:rPr>
          <w:rFonts w:ascii="Arial" w:hAnsi="Arial" w:cs="Arial"/>
          <w:kern w:val="28"/>
        </w:rPr>
        <w:t>CT4 continue</w:t>
      </w:r>
      <w:r w:rsidR="00D123A5">
        <w:rPr>
          <w:rFonts w:ascii="Arial" w:hAnsi="Arial" w:cs="Arial"/>
          <w:kern w:val="28"/>
        </w:rPr>
        <w:t>s</w:t>
      </w:r>
      <w:r w:rsidRPr="00D123A5">
        <w:rPr>
          <w:rFonts w:ascii="Arial" w:hAnsi="Arial" w:cs="Arial"/>
          <w:kern w:val="28"/>
        </w:rPr>
        <w:t xml:space="preserve"> to </w:t>
      </w:r>
      <w:proofErr w:type="gramStart"/>
      <w:r w:rsidR="00D123A5">
        <w:rPr>
          <w:rFonts w:ascii="Arial" w:hAnsi="Arial" w:cs="Arial"/>
          <w:kern w:val="28"/>
        </w:rPr>
        <w:t>look into</w:t>
      </w:r>
      <w:proofErr w:type="gramEnd"/>
      <w:r w:rsidRPr="00D123A5">
        <w:rPr>
          <w:rFonts w:ascii="Arial" w:hAnsi="Arial" w:cs="Arial"/>
          <w:kern w:val="28"/>
        </w:rPr>
        <w:t xml:space="preserve"> the issue and </w:t>
      </w:r>
      <w:r w:rsidR="00D123A5">
        <w:rPr>
          <w:rFonts w:ascii="Arial" w:hAnsi="Arial" w:cs="Arial"/>
          <w:kern w:val="28"/>
        </w:rPr>
        <w:t xml:space="preserve">is </w:t>
      </w:r>
      <w:r w:rsidRPr="00D123A5">
        <w:rPr>
          <w:rFonts w:ascii="Arial" w:hAnsi="Arial" w:cs="Arial"/>
          <w:kern w:val="28"/>
        </w:rPr>
        <w:t>look</w:t>
      </w:r>
      <w:r w:rsidR="00D123A5">
        <w:rPr>
          <w:rFonts w:ascii="Arial" w:hAnsi="Arial" w:cs="Arial"/>
          <w:kern w:val="28"/>
        </w:rPr>
        <w:t>ing</w:t>
      </w:r>
      <w:r w:rsidRPr="00D123A5">
        <w:rPr>
          <w:rFonts w:ascii="Arial" w:hAnsi="Arial" w:cs="Arial"/>
          <w:kern w:val="28"/>
        </w:rPr>
        <w:t xml:space="preserve"> forward to</w:t>
      </w:r>
      <w:r w:rsidR="00722248">
        <w:rPr>
          <w:rFonts w:ascii="Arial" w:hAnsi="Arial" w:cs="Arial"/>
          <w:kern w:val="28"/>
        </w:rPr>
        <w:t xml:space="preserve"> actively </w:t>
      </w:r>
      <w:r w:rsidRPr="00D123A5">
        <w:rPr>
          <w:rFonts w:ascii="Arial" w:hAnsi="Arial" w:cs="Arial"/>
          <w:kern w:val="28"/>
        </w:rPr>
        <w:t xml:space="preserve">collaborate with SA3 </w:t>
      </w:r>
      <w:r w:rsidR="00D123A5">
        <w:rPr>
          <w:rFonts w:ascii="Arial" w:hAnsi="Arial" w:cs="Arial"/>
          <w:kern w:val="28"/>
        </w:rPr>
        <w:t xml:space="preserve">to resolve the misalignment and reach </w:t>
      </w:r>
      <w:r w:rsidRPr="00D123A5">
        <w:rPr>
          <w:rFonts w:ascii="Arial" w:hAnsi="Arial" w:cs="Arial"/>
          <w:kern w:val="28"/>
        </w:rPr>
        <w:t>a fundamental resolution of the misalignment</w:t>
      </w:r>
      <w:r w:rsidR="00D123A5">
        <w:rPr>
          <w:rFonts w:ascii="Arial" w:hAnsi="Arial" w:cs="Arial"/>
          <w:kern w:val="28"/>
        </w:rPr>
        <w:t xml:space="preserve"> for </w:t>
      </w:r>
      <w:r w:rsidR="00722248">
        <w:rPr>
          <w:rFonts w:ascii="Arial" w:hAnsi="Arial" w:cs="Arial"/>
          <w:kern w:val="28"/>
        </w:rPr>
        <w:t>all applicable releases.</w:t>
      </w:r>
    </w:p>
    <w:p w14:paraId="55F58ADC" w14:textId="701AE805" w:rsidR="006E1A7C" w:rsidRPr="00A8439B" w:rsidRDefault="006E1A7C" w:rsidP="00A8439B">
      <w:pPr>
        <w:spacing w:before="180"/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04707B" w14:textId="3CFCEB59" w:rsidR="00722248" w:rsidRPr="00722248" w:rsidRDefault="00463675" w:rsidP="00722248">
      <w:pPr>
        <w:spacing w:after="120"/>
        <w:ind w:left="1985" w:hanging="1985"/>
        <w:rPr>
          <w:rFonts w:ascii="Arial" w:hAnsi="Arial" w:cs="Arial"/>
          <w:b/>
          <w:color w:val="FF0000"/>
        </w:rPr>
      </w:pPr>
      <w:r w:rsidRPr="000F4E43">
        <w:rPr>
          <w:rFonts w:ascii="Arial" w:hAnsi="Arial" w:cs="Arial"/>
          <w:b/>
        </w:rPr>
        <w:t>To</w:t>
      </w:r>
      <w:r w:rsidR="0072224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D123A5" w:rsidRPr="00722248">
        <w:rPr>
          <w:rFonts w:ascii="Arial" w:hAnsi="Arial" w:cs="Arial"/>
          <w:b/>
        </w:rPr>
        <w:t>SA3</w:t>
      </w:r>
      <w:r w:rsidR="00D123A5">
        <w:rPr>
          <w:rFonts w:ascii="Arial" w:hAnsi="Arial" w:cs="Arial"/>
          <w:b/>
          <w:color w:val="FF0000"/>
        </w:rPr>
        <w:t xml:space="preserve"> </w:t>
      </w:r>
    </w:p>
    <w:p w14:paraId="4CFA2AD2" w14:textId="6FA88FE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2248" w:rsidRPr="00722248">
        <w:rPr>
          <w:rFonts w:ascii="Arial" w:hAnsi="Arial" w:cs="Arial"/>
          <w:bCs/>
        </w:rPr>
        <w:t>CT4 would like SA3 to take above feedback in consideration and to work more closely with CT4 to resolve the misalignment.</w:t>
      </w:r>
    </w:p>
    <w:p w14:paraId="0939DFD5" w14:textId="30A48A5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35C497B" w14:textId="77777777" w:rsidR="00722248" w:rsidRPr="000F4E43" w:rsidRDefault="0072224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CA2A7" w14:textId="77777777" w:rsidR="00EB32DC" w:rsidRDefault="00EB32DC">
      <w:r>
        <w:separator/>
      </w:r>
    </w:p>
  </w:endnote>
  <w:endnote w:type="continuationSeparator" w:id="0">
    <w:p w14:paraId="2577181A" w14:textId="77777777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F6B68" w14:textId="77777777" w:rsidR="00EB32DC" w:rsidRDefault="00EB32DC">
      <w:r>
        <w:separator/>
      </w:r>
    </w:p>
  </w:footnote>
  <w:footnote w:type="continuationSeparator" w:id="0">
    <w:p w14:paraId="187600CC" w14:textId="77777777" w:rsidR="00EB32DC" w:rsidRDefault="00EB3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421F4"/>
    <w:multiLevelType w:val="hybridMultilevel"/>
    <w:tmpl w:val="7D3E33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74EB"/>
    <w:rsid w:val="000B1AA1"/>
    <w:rsid w:val="000F4E43"/>
    <w:rsid w:val="001608BF"/>
    <w:rsid w:val="001734EB"/>
    <w:rsid w:val="001775F0"/>
    <w:rsid w:val="001A4AF7"/>
    <w:rsid w:val="00267DCA"/>
    <w:rsid w:val="00306561"/>
    <w:rsid w:val="00347947"/>
    <w:rsid w:val="003663C4"/>
    <w:rsid w:val="00367678"/>
    <w:rsid w:val="0037160D"/>
    <w:rsid w:val="003901E1"/>
    <w:rsid w:val="003A68EA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87D6F"/>
    <w:rsid w:val="00687A0B"/>
    <w:rsid w:val="006D0B09"/>
    <w:rsid w:val="006E17C7"/>
    <w:rsid w:val="006E1A7C"/>
    <w:rsid w:val="007116E4"/>
    <w:rsid w:val="00722248"/>
    <w:rsid w:val="00726FC3"/>
    <w:rsid w:val="0077485D"/>
    <w:rsid w:val="00795B7F"/>
    <w:rsid w:val="0089666F"/>
    <w:rsid w:val="008C0EF6"/>
    <w:rsid w:val="0090241A"/>
    <w:rsid w:val="00923E7C"/>
    <w:rsid w:val="00981531"/>
    <w:rsid w:val="009F6E85"/>
    <w:rsid w:val="00A7348D"/>
    <w:rsid w:val="00A8439B"/>
    <w:rsid w:val="00AD51BB"/>
    <w:rsid w:val="00AE489C"/>
    <w:rsid w:val="00B144F4"/>
    <w:rsid w:val="00B52B0F"/>
    <w:rsid w:val="00BE0249"/>
    <w:rsid w:val="00BF7EE2"/>
    <w:rsid w:val="00C700E4"/>
    <w:rsid w:val="00CA2FB0"/>
    <w:rsid w:val="00D123A5"/>
    <w:rsid w:val="00D53018"/>
    <w:rsid w:val="00D676CD"/>
    <w:rsid w:val="00E16BBB"/>
    <w:rsid w:val="00E20604"/>
    <w:rsid w:val="00E4207B"/>
    <w:rsid w:val="00E72B30"/>
    <w:rsid w:val="00E76827"/>
    <w:rsid w:val="00E77931"/>
    <w:rsid w:val="00EA19B5"/>
    <w:rsid w:val="00EB32DC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6E1A7C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Mavenir06</cp:lastModifiedBy>
  <cp:revision>2</cp:revision>
  <cp:lastPrinted>2002-04-23T07:10:00Z</cp:lastPrinted>
  <dcterms:created xsi:type="dcterms:W3CDTF">2021-03-04T13:32:00Z</dcterms:created>
  <dcterms:modified xsi:type="dcterms:W3CDTF">2021-03-04T13:32:00Z</dcterms:modified>
</cp:coreProperties>
</file>